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BC23C8B" w14:textId="16D9883C" w:rsidR="00376CB4" w:rsidRPr="001A4874" w:rsidRDefault="00D42BAC">
      <w:p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Opportunities and Challenges of </w:t>
      </w:r>
      <w:r w:rsidR="00713B5A">
        <w:rPr>
          <w:b/>
          <w:sz w:val="28"/>
          <w:szCs w:val="28"/>
          <w:lang w:val="en-US"/>
        </w:rPr>
        <w:t xml:space="preserve">Terahertz Emitting </w:t>
      </w:r>
      <w:r>
        <w:rPr>
          <w:b/>
          <w:sz w:val="28"/>
          <w:szCs w:val="28"/>
          <w:lang w:val="en-US"/>
        </w:rPr>
        <w:t>Organic Crystal</w:t>
      </w:r>
      <w:r w:rsidR="0024337A">
        <w:rPr>
          <w:b/>
          <w:sz w:val="28"/>
          <w:szCs w:val="28"/>
          <w:lang w:val="en-US"/>
        </w:rPr>
        <w:t>s</w:t>
      </w:r>
      <w:r w:rsidR="00713B5A">
        <w:rPr>
          <w:b/>
          <w:sz w:val="28"/>
          <w:szCs w:val="28"/>
          <w:lang w:val="en-US"/>
        </w:rPr>
        <w:t xml:space="preserve">: The Terahertz </w:t>
      </w:r>
      <w:r w:rsidR="00713B5A" w:rsidRPr="001A4874">
        <w:rPr>
          <w:b/>
          <w:sz w:val="28"/>
          <w:szCs w:val="28"/>
          <w:lang w:val="en-US"/>
        </w:rPr>
        <w:t xml:space="preserve"> </w:t>
      </w:r>
      <m:oMath>
        <m:sSup>
          <m:sSupPr>
            <m:ctrlPr>
              <w:rPr>
                <w:rFonts w:ascii="Cambria Math" w:hAnsi="Cambria Math"/>
                <w:b/>
                <w:i/>
                <w:sz w:val="28"/>
                <w:szCs w:val="28"/>
                <w:lang w:val="en-US"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/>
                <w:sz w:val="28"/>
                <w:szCs w:val="28"/>
                <w:lang w:val="en-US"/>
              </w:rPr>
              <m:t>λ</m:t>
            </m:r>
          </m:e>
          <m:sup>
            <m:r>
              <m:rPr>
                <m:sty m:val="bi"/>
              </m:rPr>
              <w:rPr>
                <w:rFonts w:ascii="Cambria Math" w:hAnsi="Cambria Math"/>
                <w:sz w:val="28"/>
                <w:szCs w:val="28"/>
                <w:lang w:val="en-US"/>
              </w:rPr>
              <m:t>3</m:t>
            </m:r>
          </m:sup>
        </m:sSup>
      </m:oMath>
      <w:r w:rsidR="00713B5A">
        <w:rPr>
          <w:rFonts w:eastAsiaTheme="minorEastAsia"/>
          <w:b/>
          <w:sz w:val="28"/>
          <w:szCs w:val="28"/>
          <w:lang w:val="en-US"/>
        </w:rPr>
        <w:t xml:space="preserve"> </w:t>
      </w:r>
      <w:r w:rsidR="00713B5A">
        <w:rPr>
          <w:b/>
          <w:sz w:val="28"/>
          <w:szCs w:val="28"/>
          <w:lang w:val="en-US"/>
        </w:rPr>
        <w:t>B</w:t>
      </w:r>
      <w:r w:rsidR="00713B5A" w:rsidRPr="001A4874">
        <w:rPr>
          <w:b/>
          <w:sz w:val="28"/>
          <w:szCs w:val="28"/>
          <w:lang w:val="en-US"/>
        </w:rPr>
        <w:t xml:space="preserve">ullet </w:t>
      </w:r>
      <w:r w:rsidR="00713B5A">
        <w:rPr>
          <w:b/>
          <w:sz w:val="28"/>
          <w:szCs w:val="28"/>
          <w:lang w:val="en-US"/>
        </w:rPr>
        <w:t>S</w:t>
      </w:r>
      <w:r w:rsidR="00713B5A" w:rsidRPr="001A4874">
        <w:rPr>
          <w:b/>
          <w:sz w:val="28"/>
          <w:szCs w:val="28"/>
          <w:lang w:val="en-US"/>
        </w:rPr>
        <w:t xml:space="preserve">ource at the </w:t>
      </w:r>
      <w:proofErr w:type="spellStart"/>
      <w:r w:rsidR="00713B5A" w:rsidRPr="001A4874">
        <w:rPr>
          <w:b/>
          <w:sz w:val="28"/>
          <w:szCs w:val="28"/>
          <w:lang w:val="en-US"/>
        </w:rPr>
        <w:t>SwissFEL</w:t>
      </w:r>
      <w:proofErr w:type="spellEnd"/>
    </w:p>
    <w:p w14:paraId="0F27D36E" w14:textId="7C065590" w:rsidR="00786EA8" w:rsidRDefault="008A5724" w:rsidP="00684401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86EA8">
        <w:rPr>
          <w:rFonts w:ascii="Times New Roman" w:hAnsi="Times New Roman" w:cs="Times New Roman"/>
          <w:sz w:val="24"/>
          <w:szCs w:val="24"/>
          <w:lang w:val="en-US"/>
        </w:rPr>
        <w:t xml:space="preserve">Terahertz pump X-ray probe is an emerging spectroscopic technique with big potential for ultrafast physics and chemistry. </w:t>
      </w:r>
      <w:r w:rsidR="00684401" w:rsidRPr="00786EA8">
        <w:rPr>
          <w:rFonts w:ascii="Times New Roman" w:hAnsi="Times New Roman" w:cs="Times New Roman"/>
          <w:sz w:val="24"/>
          <w:szCs w:val="24"/>
          <w:lang w:val="en-US"/>
        </w:rPr>
        <w:t>As a terahertz emitter, organic crystals recently rose to prominence as an efficient energy converter. However, the generated high terahertz energies have always been</w:t>
      </w:r>
      <w:r w:rsidR="006943E0" w:rsidRPr="00786EA8">
        <w:rPr>
          <w:rFonts w:ascii="Times New Roman" w:hAnsi="Times New Roman" w:cs="Times New Roman"/>
          <w:sz w:val="24"/>
          <w:szCs w:val="24"/>
          <w:lang w:val="en-US"/>
        </w:rPr>
        <w:t xml:space="preserve"> challenged </w:t>
      </w:r>
      <w:r w:rsidR="009F6576">
        <w:rPr>
          <w:rFonts w:ascii="Times New Roman" w:hAnsi="Times New Roman" w:cs="Times New Roman"/>
          <w:sz w:val="24"/>
          <w:szCs w:val="24"/>
          <w:lang w:val="en-US"/>
        </w:rPr>
        <w:t>by focusing hurdles leading to</w:t>
      </w:r>
      <w:r w:rsidR="006943E0" w:rsidRPr="00786EA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86EA8" w:rsidRPr="00786EA8">
        <w:rPr>
          <w:rFonts w:ascii="Times New Roman" w:hAnsi="Times New Roman" w:cs="Times New Roman"/>
          <w:sz w:val="24"/>
          <w:szCs w:val="24"/>
          <w:lang w:val="en-US"/>
        </w:rPr>
        <w:t xml:space="preserve">low brightness. </w:t>
      </w:r>
      <w:r w:rsidR="00786EA8">
        <w:rPr>
          <w:rFonts w:ascii="Times New Roman" w:hAnsi="Times New Roman" w:cs="Times New Roman"/>
          <w:sz w:val="24"/>
          <w:szCs w:val="24"/>
          <w:lang w:val="en-US"/>
        </w:rPr>
        <w:t xml:space="preserve">My talk will focus on the recent THz source development at the </w:t>
      </w:r>
      <w:proofErr w:type="spellStart"/>
      <w:r w:rsidR="00786EA8">
        <w:rPr>
          <w:rFonts w:ascii="Times New Roman" w:hAnsi="Times New Roman" w:cs="Times New Roman"/>
          <w:sz w:val="24"/>
          <w:szCs w:val="24"/>
          <w:lang w:val="en-US"/>
        </w:rPr>
        <w:t>SwissFEL</w:t>
      </w:r>
      <w:proofErr w:type="spellEnd"/>
      <w:r w:rsidR="00786EA8">
        <w:rPr>
          <w:rFonts w:ascii="Times New Roman" w:hAnsi="Times New Roman" w:cs="Times New Roman"/>
          <w:sz w:val="24"/>
          <w:szCs w:val="24"/>
          <w:lang w:val="en-US"/>
        </w:rPr>
        <w:t>.</w:t>
      </w:r>
      <w:bookmarkStart w:id="0" w:name="_GoBack"/>
      <w:bookmarkEnd w:id="0"/>
    </w:p>
    <w:p w14:paraId="0732C4D6" w14:textId="4B04ACF2" w:rsidR="00A506C6" w:rsidRDefault="00786EA8">
      <w:pPr>
        <w:rPr>
          <w:rFonts w:ascii="Times New Roman" w:hAnsi="Times New Roman" w:cs="Times New Roman"/>
          <w:color w:val="1A1A1A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First, I will describe a</w:t>
      </w:r>
      <w:r w:rsidR="00DC449E">
        <w:rPr>
          <w:rFonts w:ascii="Times New Roman" w:hAnsi="Times New Roman" w:cs="Times New Roman"/>
          <w:sz w:val="24"/>
          <w:szCs w:val="24"/>
          <w:lang w:val="en-US"/>
        </w:rPr>
        <w:t>n experimental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scheme </w:t>
      </w:r>
      <w:r w:rsidR="00DC449E">
        <w:rPr>
          <w:rFonts w:ascii="Times New Roman" w:hAnsi="Times New Roman" w:cs="Times New Roman"/>
          <w:sz w:val="24"/>
          <w:szCs w:val="24"/>
          <w:lang w:val="en-US"/>
        </w:rPr>
        <w:t xml:space="preserve">for </w:t>
      </w:r>
      <w:proofErr w:type="spellStart"/>
      <w:r w:rsidR="00DC449E">
        <w:rPr>
          <w:rFonts w:ascii="Times New Roman" w:hAnsi="Times New Roman" w:cs="Times New Roman"/>
          <w:sz w:val="24"/>
          <w:szCs w:val="24"/>
          <w:lang w:val="en-US"/>
        </w:rPr>
        <w:t>spatio</w:t>
      </w:r>
      <w:proofErr w:type="spellEnd"/>
      <w:r w:rsidR="00DC449E">
        <w:rPr>
          <w:rFonts w:ascii="Times New Roman" w:hAnsi="Times New Roman" w:cs="Times New Roman"/>
          <w:sz w:val="24"/>
          <w:szCs w:val="24"/>
          <w:lang w:val="en-US"/>
        </w:rPr>
        <w:t xml:space="preserve">-temporal confinement of </w:t>
      </w:r>
      <w:r w:rsidR="008A5724" w:rsidRPr="00786EA8">
        <w:rPr>
          <w:rFonts w:ascii="Times New Roman" w:hAnsi="Times New Roman" w:cs="Times New Roman"/>
          <w:color w:val="1A1A1A"/>
          <w:sz w:val="24"/>
          <w:szCs w:val="24"/>
          <w:lang w:val="en-US"/>
        </w:rPr>
        <w:t>low-frequency</w:t>
      </w:r>
      <w:r w:rsidR="00DC449E" w:rsidRPr="00786EA8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 </w:t>
      </w:r>
      <w:r w:rsidR="009F6576" w:rsidRPr="00786EA8">
        <w:rPr>
          <w:rFonts w:ascii="Times New Roman" w:hAnsi="Times New Roman" w:cs="Times New Roman"/>
          <w:color w:val="1A1A1A"/>
          <w:sz w:val="24"/>
          <w:szCs w:val="24"/>
          <w:lang w:val="en-US"/>
        </w:rPr>
        <w:t>terahertz</w:t>
      </w:r>
      <w:r w:rsidR="00DC449E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 radiation to </w:t>
      </w:r>
      <w:r w:rsidR="00DC449E" w:rsidRPr="00786EA8">
        <w:rPr>
          <w:rFonts w:ascii="Times New Roman" w:hAnsi="Times New Roman" w:cs="Times New Roman"/>
          <w:color w:val="1A1A1A"/>
          <w:sz w:val="24"/>
          <w:szCs w:val="24"/>
          <w:lang w:val="en-US"/>
        </w:rPr>
        <w:t>its physical limits to the least possible three-dimensional light bullet volume of wavelength-cubic.</w:t>
      </w:r>
      <w:r w:rsidR="0039405B" w:rsidRPr="0039405B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 </w:t>
      </w:r>
      <w:r w:rsidR="000534AA">
        <w:rPr>
          <w:rFonts w:ascii="Times New Roman" w:hAnsi="Times New Roman" w:cs="Times New Roman"/>
          <w:color w:val="1A1A1A"/>
          <w:sz w:val="24"/>
          <w:szCs w:val="24"/>
          <w:lang w:val="en-US"/>
        </w:rPr>
        <w:t>This</w:t>
      </w:r>
      <w:r w:rsidR="0039405B" w:rsidRPr="00786EA8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 </w:t>
      </w:r>
      <w:r w:rsidR="009F6576">
        <w:rPr>
          <w:rFonts w:ascii="Times New Roman" w:hAnsi="Times New Roman" w:cs="Times New Roman"/>
          <w:color w:val="1A1A1A"/>
          <w:sz w:val="24"/>
          <w:szCs w:val="24"/>
          <w:lang w:val="en-US"/>
        </w:rPr>
        <w:t>approach</w:t>
      </w:r>
      <w:r w:rsidR="0039405B" w:rsidRPr="00786EA8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 relies on finding the optimum settings of pump </w:t>
      </w:r>
      <w:proofErr w:type="spellStart"/>
      <w:r w:rsidR="0039405B" w:rsidRPr="00786EA8">
        <w:rPr>
          <w:rFonts w:ascii="Times New Roman" w:hAnsi="Times New Roman" w:cs="Times New Roman"/>
          <w:color w:val="1A1A1A"/>
          <w:sz w:val="24"/>
          <w:szCs w:val="24"/>
          <w:lang w:val="en-US"/>
        </w:rPr>
        <w:t>wavefront</w:t>
      </w:r>
      <w:proofErr w:type="spellEnd"/>
      <w:r w:rsidR="0039405B" w:rsidRPr="00786EA8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 curvature and post generation beam divergence. This leads to a regime of extremely bright PW</w:t>
      </w:r>
      <w:r w:rsidR="0039405B" w:rsidRPr="00786EA8">
        <w:rPr>
          <w:rFonts w:ascii="Times New Roman" w:eastAsia="Calibri" w:hAnsi="Times New Roman" w:cs="Times New Roman"/>
          <w:color w:val="1A1A1A"/>
          <w:sz w:val="24"/>
          <w:szCs w:val="24"/>
          <w:lang w:val="en-US"/>
        </w:rPr>
        <w:t> </w:t>
      </w:r>
      <w:r w:rsidR="0039405B" w:rsidRPr="00786EA8">
        <w:rPr>
          <w:rFonts w:ascii="Times New Roman" w:hAnsi="Times New Roman" w:cs="Times New Roman"/>
          <w:color w:val="1A1A1A"/>
          <w:sz w:val="24"/>
          <w:szCs w:val="24"/>
          <w:lang w:val="en-US"/>
        </w:rPr>
        <w:t>m</w:t>
      </w:r>
      <w:r w:rsidR="0039405B" w:rsidRPr="009F6576">
        <w:rPr>
          <w:rFonts w:ascii="Times New Roman" w:hAnsi="Times New Roman" w:cs="Times New Roman"/>
          <w:color w:val="1A1A1A"/>
          <w:sz w:val="24"/>
          <w:szCs w:val="24"/>
          <w:vertAlign w:val="superscript"/>
          <w:lang w:val="en-US"/>
        </w:rPr>
        <w:t>−2</w:t>
      </w:r>
      <w:r w:rsidR="0039405B" w:rsidRPr="00786EA8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 level THz radiation with peak fields up to 83</w:t>
      </w:r>
      <w:r w:rsidR="0039405B" w:rsidRPr="00786EA8">
        <w:rPr>
          <w:rFonts w:ascii="Times New Roman" w:eastAsia="Calibri" w:hAnsi="Times New Roman" w:cs="Times New Roman"/>
          <w:color w:val="1A1A1A"/>
          <w:sz w:val="24"/>
          <w:szCs w:val="24"/>
          <w:lang w:val="en-US"/>
        </w:rPr>
        <w:t> </w:t>
      </w:r>
      <w:r w:rsidR="0039405B" w:rsidRPr="00786EA8">
        <w:rPr>
          <w:rFonts w:ascii="Times New Roman" w:hAnsi="Times New Roman" w:cs="Times New Roman"/>
          <w:color w:val="1A1A1A"/>
          <w:sz w:val="24"/>
          <w:szCs w:val="24"/>
          <w:lang w:val="en-US"/>
        </w:rPr>
        <w:t>MV/cm and 27.7</w:t>
      </w:r>
      <w:r w:rsidR="0039405B" w:rsidRPr="00786EA8">
        <w:rPr>
          <w:rFonts w:ascii="Times New Roman" w:eastAsia="Calibri" w:hAnsi="Times New Roman" w:cs="Times New Roman"/>
          <w:color w:val="1A1A1A"/>
          <w:sz w:val="24"/>
          <w:szCs w:val="24"/>
          <w:lang w:val="en-US"/>
        </w:rPr>
        <w:t> </w:t>
      </w:r>
      <w:r w:rsidR="0039405B" w:rsidRPr="00786EA8">
        <w:rPr>
          <w:rFonts w:ascii="Times New Roman" w:hAnsi="Times New Roman" w:cs="Times New Roman"/>
          <w:color w:val="1A1A1A"/>
          <w:sz w:val="24"/>
          <w:szCs w:val="24"/>
          <w:lang w:val="en-US"/>
        </w:rPr>
        <w:t>T surpassing by far any other system.</w:t>
      </w:r>
      <w:r w:rsidR="00E76274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 Second, I will discuss the parallel development of organic crystal technology at the </w:t>
      </w:r>
      <w:proofErr w:type="spellStart"/>
      <w:r w:rsidR="00E76274">
        <w:rPr>
          <w:rFonts w:ascii="Times New Roman" w:hAnsi="Times New Roman" w:cs="Times New Roman"/>
          <w:color w:val="1A1A1A"/>
          <w:sz w:val="24"/>
          <w:szCs w:val="24"/>
          <w:lang w:val="en-US"/>
        </w:rPr>
        <w:t>SwissFEL</w:t>
      </w:r>
      <w:proofErr w:type="spellEnd"/>
      <w:r w:rsidR="00E76274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 to reach </w:t>
      </w:r>
      <w:r w:rsidR="00DA76F4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reliable, high quality </w:t>
      </w:r>
      <w:r w:rsidR="00E76274">
        <w:rPr>
          <w:rFonts w:ascii="Times New Roman" w:hAnsi="Times New Roman" w:cs="Times New Roman"/>
          <w:color w:val="1A1A1A"/>
          <w:sz w:val="24"/>
          <w:szCs w:val="24"/>
          <w:lang w:val="en-US"/>
        </w:rPr>
        <w:t>terahertz</w:t>
      </w:r>
      <w:r w:rsidR="00DA76F4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 emitter</w:t>
      </w:r>
      <w:r w:rsidR="00E76274">
        <w:rPr>
          <w:rFonts w:ascii="Times New Roman" w:hAnsi="Times New Roman" w:cs="Times New Roman"/>
          <w:color w:val="1A1A1A"/>
          <w:sz w:val="24"/>
          <w:szCs w:val="24"/>
          <w:lang w:val="en-US"/>
        </w:rPr>
        <w:t>s</w:t>
      </w:r>
      <w:r w:rsidR="00DA76F4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. </w:t>
      </w:r>
      <w:r w:rsidR="00E76274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Finally, I will present </w:t>
      </w:r>
      <w:r w:rsidR="00721391">
        <w:rPr>
          <w:rFonts w:ascii="Times New Roman" w:hAnsi="Times New Roman" w:cs="Times New Roman"/>
          <w:color w:val="1A1A1A"/>
          <w:sz w:val="24"/>
          <w:szCs w:val="24"/>
          <w:lang w:val="en-US"/>
        </w:rPr>
        <w:t xml:space="preserve">some recent applications of intense THz sources and future directions for source development. </w:t>
      </w:r>
    </w:p>
    <w:p w14:paraId="3EEFD8B8" w14:textId="77777777" w:rsidR="00E76274" w:rsidRDefault="00E76274" w:rsidP="002138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1A1A1A"/>
          <w:sz w:val="24"/>
          <w:szCs w:val="24"/>
          <w:lang w:val="en-US"/>
        </w:rPr>
      </w:pPr>
    </w:p>
    <w:p w14:paraId="0C070A6F" w14:textId="77777777" w:rsidR="002138A0" w:rsidRPr="002138A0" w:rsidRDefault="002138A0" w:rsidP="002138A0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  <w:lang w:val="en-US"/>
        </w:rPr>
      </w:pPr>
      <w:r w:rsidRPr="002138A0">
        <w:rPr>
          <w:rFonts w:ascii="Calibri" w:hAnsi="Calibri" w:cs="Calibri"/>
          <w:sz w:val="24"/>
          <w:szCs w:val="24"/>
          <w:lang w:val="en-US"/>
        </w:rPr>
        <w:t>1. https://www.psi.ch/swissfel/</w:t>
      </w:r>
    </w:p>
    <w:p w14:paraId="05280E35" w14:textId="77777777" w:rsidR="002138A0" w:rsidRPr="002138A0" w:rsidRDefault="002138A0" w:rsidP="002138A0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  <w:lang w:val="en-US"/>
        </w:rPr>
      </w:pPr>
      <w:r>
        <w:rPr>
          <w:rFonts w:ascii="Calibri" w:hAnsi="Calibri" w:cs="Calibri"/>
          <w:sz w:val="24"/>
          <w:szCs w:val="24"/>
          <w:lang w:val="en-US"/>
        </w:rPr>
        <w:t xml:space="preserve">2. </w:t>
      </w:r>
      <w:proofErr w:type="spellStart"/>
      <w:r>
        <w:rPr>
          <w:rFonts w:ascii="Calibri" w:hAnsi="Calibri" w:cs="Calibri"/>
          <w:sz w:val="24"/>
          <w:szCs w:val="24"/>
          <w:lang w:val="en-US"/>
        </w:rPr>
        <w:t>Shalaby</w:t>
      </w:r>
      <w:proofErr w:type="spellEnd"/>
      <w:r>
        <w:rPr>
          <w:rFonts w:ascii="Calibri" w:hAnsi="Calibri" w:cs="Calibri"/>
          <w:sz w:val="24"/>
          <w:szCs w:val="24"/>
          <w:lang w:val="en-US"/>
        </w:rPr>
        <w:t xml:space="preserve"> </w:t>
      </w:r>
      <w:r w:rsidRPr="002138A0">
        <w:rPr>
          <w:rFonts w:ascii="Calibri" w:hAnsi="Calibri" w:cs="Calibri"/>
          <w:sz w:val="24"/>
          <w:szCs w:val="24"/>
          <w:lang w:val="en-US"/>
        </w:rPr>
        <w:t>&amp;</w:t>
      </w:r>
      <w:r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Pr="002138A0">
        <w:rPr>
          <w:rFonts w:ascii="Calibri" w:hAnsi="Calibri" w:cs="Calibri"/>
          <w:sz w:val="24"/>
          <w:szCs w:val="24"/>
          <w:lang w:val="en-US"/>
        </w:rPr>
        <w:t>Hauri</w:t>
      </w:r>
      <w:proofErr w:type="spellEnd"/>
      <w:r w:rsidRPr="002138A0">
        <w:rPr>
          <w:rFonts w:ascii="Calibri" w:hAnsi="Calibri" w:cs="Calibri"/>
          <w:sz w:val="24"/>
          <w:szCs w:val="24"/>
          <w:lang w:val="en-US"/>
        </w:rPr>
        <w:t>,</w:t>
      </w:r>
      <w:r>
        <w:rPr>
          <w:rFonts w:ascii="Calibri" w:hAnsi="Calibri" w:cs="Calibri"/>
          <w:sz w:val="24"/>
          <w:szCs w:val="24"/>
          <w:lang w:val="en-US"/>
        </w:rPr>
        <w:t xml:space="preserve"> </w:t>
      </w:r>
      <w:r w:rsidRPr="002138A0">
        <w:rPr>
          <w:rFonts w:ascii="Calibri" w:hAnsi="Calibri" w:cs="Calibri"/>
          <w:sz w:val="24"/>
          <w:szCs w:val="24"/>
          <w:lang w:val="en-US"/>
        </w:rPr>
        <w:t>Nat.</w:t>
      </w:r>
      <w:r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Pr="002138A0">
        <w:rPr>
          <w:rFonts w:ascii="Calibri" w:hAnsi="Calibri" w:cs="Calibri"/>
          <w:sz w:val="24"/>
          <w:szCs w:val="24"/>
          <w:lang w:val="en-US"/>
        </w:rPr>
        <w:t>Commun</w:t>
      </w:r>
      <w:proofErr w:type="spellEnd"/>
      <w:r w:rsidRPr="002138A0">
        <w:rPr>
          <w:rFonts w:ascii="Calibri" w:hAnsi="Calibri" w:cs="Calibri"/>
          <w:sz w:val="24"/>
          <w:szCs w:val="24"/>
          <w:lang w:val="en-US"/>
        </w:rPr>
        <w:t>.</w:t>
      </w:r>
      <w:r>
        <w:rPr>
          <w:rFonts w:ascii="Calibri" w:hAnsi="Calibri" w:cs="Calibri"/>
          <w:sz w:val="24"/>
          <w:szCs w:val="24"/>
          <w:lang w:val="en-US"/>
        </w:rPr>
        <w:t xml:space="preserve"> </w:t>
      </w:r>
      <w:r w:rsidRPr="002138A0">
        <w:rPr>
          <w:rFonts w:ascii="Calibri" w:hAnsi="Calibri" w:cs="Calibri"/>
          <w:sz w:val="24"/>
          <w:szCs w:val="24"/>
          <w:lang w:val="en-US"/>
        </w:rPr>
        <w:t>6,</w:t>
      </w:r>
      <w:r>
        <w:rPr>
          <w:rFonts w:ascii="Calibri" w:hAnsi="Calibri" w:cs="Calibri"/>
          <w:sz w:val="24"/>
          <w:szCs w:val="24"/>
          <w:lang w:val="en-US"/>
        </w:rPr>
        <w:t xml:space="preserve"> </w:t>
      </w:r>
      <w:r w:rsidRPr="002138A0">
        <w:rPr>
          <w:rFonts w:ascii="Calibri" w:hAnsi="Calibri" w:cs="Calibri"/>
          <w:sz w:val="24"/>
          <w:szCs w:val="24"/>
          <w:lang w:val="en-US"/>
        </w:rPr>
        <w:t>5976</w:t>
      </w:r>
      <w:r>
        <w:rPr>
          <w:rFonts w:ascii="Calibri" w:hAnsi="Calibri" w:cs="Calibri"/>
          <w:sz w:val="24"/>
          <w:szCs w:val="24"/>
          <w:lang w:val="en-US"/>
        </w:rPr>
        <w:t xml:space="preserve"> </w:t>
      </w:r>
      <w:r w:rsidRPr="002138A0">
        <w:rPr>
          <w:rFonts w:ascii="Calibri" w:hAnsi="Calibri" w:cs="Calibri"/>
          <w:sz w:val="24"/>
          <w:szCs w:val="24"/>
          <w:lang w:val="en-US"/>
        </w:rPr>
        <w:t>(2015).</w:t>
      </w:r>
    </w:p>
    <w:p w14:paraId="6CB5BE79" w14:textId="77777777" w:rsidR="001A4874" w:rsidRDefault="002138A0" w:rsidP="002138A0">
      <w:pPr>
        <w:autoSpaceDE w:val="0"/>
        <w:autoSpaceDN w:val="0"/>
        <w:adjustRightInd w:val="0"/>
        <w:spacing w:after="0" w:line="240" w:lineRule="auto"/>
        <w:rPr>
          <w:lang w:val="en-US"/>
        </w:rPr>
      </w:pPr>
      <w:r w:rsidRPr="002138A0">
        <w:rPr>
          <w:rFonts w:ascii="Calibri" w:hAnsi="Calibri" w:cs="Calibri"/>
          <w:sz w:val="24"/>
          <w:szCs w:val="24"/>
          <w:lang w:val="en-US"/>
        </w:rPr>
        <w:t xml:space="preserve">3. </w:t>
      </w:r>
      <w:proofErr w:type="spellStart"/>
      <w:r w:rsidRPr="002138A0">
        <w:rPr>
          <w:rFonts w:ascii="Calibri" w:hAnsi="Calibri" w:cs="Calibri"/>
          <w:sz w:val="24"/>
          <w:szCs w:val="24"/>
          <w:lang w:val="en-US"/>
        </w:rPr>
        <w:t>Shalaby</w:t>
      </w:r>
      <w:proofErr w:type="spellEnd"/>
      <w:r w:rsidRPr="002138A0">
        <w:rPr>
          <w:rFonts w:ascii="Calibri" w:hAnsi="Calibri" w:cs="Calibri"/>
          <w:sz w:val="24"/>
          <w:szCs w:val="24"/>
          <w:lang w:val="en-US"/>
        </w:rPr>
        <w:t>,</w:t>
      </w:r>
      <w:r>
        <w:rPr>
          <w:rFonts w:ascii="Calibri" w:hAnsi="Calibri" w:cs="Calibri"/>
          <w:sz w:val="24"/>
          <w:szCs w:val="24"/>
          <w:lang w:val="en-US"/>
        </w:rPr>
        <w:t xml:space="preserve"> </w:t>
      </w:r>
      <w:r w:rsidRPr="002138A0">
        <w:rPr>
          <w:rFonts w:ascii="Calibri" w:hAnsi="Calibri" w:cs="Calibri"/>
          <w:sz w:val="24"/>
          <w:szCs w:val="24"/>
          <w:lang w:val="en-US"/>
        </w:rPr>
        <w:t>Vicario</w:t>
      </w:r>
      <w:r>
        <w:rPr>
          <w:rFonts w:ascii="Calibri" w:hAnsi="Calibri" w:cs="Calibri"/>
          <w:sz w:val="24"/>
          <w:szCs w:val="24"/>
          <w:lang w:val="en-US"/>
        </w:rPr>
        <w:t xml:space="preserve"> </w:t>
      </w:r>
      <w:r w:rsidRPr="002138A0">
        <w:rPr>
          <w:rFonts w:ascii="Calibri" w:hAnsi="Calibri" w:cs="Calibri"/>
          <w:sz w:val="24"/>
          <w:szCs w:val="24"/>
          <w:lang w:val="en-US"/>
        </w:rPr>
        <w:t>&amp;</w:t>
      </w:r>
      <w:r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Pr="002138A0">
        <w:rPr>
          <w:rFonts w:ascii="Calibri" w:hAnsi="Calibri" w:cs="Calibri"/>
          <w:sz w:val="24"/>
          <w:szCs w:val="24"/>
          <w:lang w:val="en-US"/>
        </w:rPr>
        <w:t>Hauri</w:t>
      </w:r>
      <w:proofErr w:type="spellEnd"/>
      <w:r w:rsidRPr="002138A0">
        <w:rPr>
          <w:rFonts w:ascii="Calibri" w:hAnsi="Calibri" w:cs="Calibri"/>
          <w:sz w:val="24"/>
          <w:szCs w:val="24"/>
          <w:lang w:val="en-US"/>
        </w:rPr>
        <w:t>,</w:t>
      </w:r>
      <w:r>
        <w:rPr>
          <w:rFonts w:ascii="Calibri" w:hAnsi="Calibri" w:cs="Calibri"/>
          <w:sz w:val="24"/>
          <w:szCs w:val="24"/>
          <w:lang w:val="en-US"/>
        </w:rPr>
        <w:t xml:space="preserve"> </w:t>
      </w:r>
      <w:r w:rsidRPr="002138A0">
        <w:rPr>
          <w:rFonts w:ascii="Calibri" w:hAnsi="Calibri" w:cs="Calibri"/>
          <w:sz w:val="24"/>
          <w:szCs w:val="24"/>
          <w:lang w:val="en-US"/>
        </w:rPr>
        <w:t>Nat.</w:t>
      </w:r>
      <w:r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Pr="002138A0">
        <w:rPr>
          <w:rFonts w:ascii="Calibri" w:hAnsi="Calibri" w:cs="Calibri"/>
          <w:sz w:val="24"/>
          <w:szCs w:val="24"/>
          <w:lang w:val="en-US"/>
        </w:rPr>
        <w:t>Commun</w:t>
      </w:r>
      <w:proofErr w:type="spellEnd"/>
      <w:r w:rsidRPr="002138A0">
        <w:rPr>
          <w:rFonts w:ascii="Calibri" w:hAnsi="Calibri" w:cs="Calibri"/>
          <w:sz w:val="24"/>
          <w:szCs w:val="24"/>
          <w:lang w:val="en-US"/>
        </w:rPr>
        <w:t>.</w:t>
      </w:r>
      <w:r>
        <w:rPr>
          <w:rFonts w:ascii="Calibri" w:hAnsi="Calibri" w:cs="Calibri"/>
          <w:sz w:val="24"/>
          <w:szCs w:val="24"/>
          <w:lang w:val="en-US"/>
        </w:rPr>
        <w:t xml:space="preserve"> </w:t>
      </w:r>
      <w:r w:rsidRPr="002138A0">
        <w:rPr>
          <w:rFonts w:ascii="Calibri" w:hAnsi="Calibri" w:cs="Calibri"/>
          <w:sz w:val="24"/>
          <w:szCs w:val="24"/>
          <w:lang w:val="en-US"/>
        </w:rPr>
        <w:t>6,</w:t>
      </w:r>
      <w:r>
        <w:rPr>
          <w:rFonts w:ascii="Calibri" w:hAnsi="Calibri" w:cs="Calibri"/>
          <w:sz w:val="24"/>
          <w:szCs w:val="24"/>
          <w:lang w:val="en-US"/>
        </w:rPr>
        <w:t xml:space="preserve"> </w:t>
      </w:r>
      <w:r w:rsidRPr="002138A0">
        <w:rPr>
          <w:rFonts w:ascii="Calibri" w:hAnsi="Calibri" w:cs="Calibri"/>
          <w:sz w:val="24"/>
          <w:szCs w:val="24"/>
          <w:lang w:val="en-US"/>
        </w:rPr>
        <w:t>8439</w:t>
      </w:r>
      <w:r>
        <w:rPr>
          <w:rFonts w:ascii="Calibri" w:hAnsi="Calibri" w:cs="Calibri"/>
          <w:sz w:val="24"/>
          <w:szCs w:val="24"/>
          <w:lang w:val="en-US"/>
        </w:rPr>
        <w:t xml:space="preserve"> </w:t>
      </w:r>
      <w:r w:rsidRPr="002138A0">
        <w:rPr>
          <w:rFonts w:ascii="Calibri" w:hAnsi="Calibri" w:cs="Calibri"/>
          <w:sz w:val="24"/>
          <w:szCs w:val="24"/>
          <w:lang w:val="en-US"/>
        </w:rPr>
        <w:t>(2015).</w:t>
      </w:r>
    </w:p>
    <w:p w14:paraId="13592324" w14:textId="77777777" w:rsidR="001A4874" w:rsidRPr="001A4874" w:rsidRDefault="001A4874">
      <w:pPr>
        <w:rPr>
          <w:lang w:val="en-US"/>
        </w:rPr>
      </w:pPr>
    </w:p>
    <w:sectPr w:rsidR="001A4874" w:rsidRPr="001A487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mbria Math">
    <w:panose1 w:val="02040503050406030204"/>
    <w:charset w:val="00"/>
    <w:family w:val="auto"/>
    <w:pitch w:val="variable"/>
    <w:sig w:usb0="E00002FF" w:usb1="420024FF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8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4874"/>
    <w:rsid w:val="00026579"/>
    <w:rsid w:val="000534AA"/>
    <w:rsid w:val="00086AE1"/>
    <w:rsid w:val="00092A8F"/>
    <w:rsid w:val="000C0D8B"/>
    <w:rsid w:val="001A4874"/>
    <w:rsid w:val="001A6E81"/>
    <w:rsid w:val="002138A0"/>
    <w:rsid w:val="00221E92"/>
    <w:rsid w:val="0024337A"/>
    <w:rsid w:val="002606DF"/>
    <w:rsid w:val="002975BF"/>
    <w:rsid w:val="002E56E4"/>
    <w:rsid w:val="002F641F"/>
    <w:rsid w:val="00330C8C"/>
    <w:rsid w:val="0039405B"/>
    <w:rsid w:val="00420532"/>
    <w:rsid w:val="00510114"/>
    <w:rsid w:val="005112A7"/>
    <w:rsid w:val="005B5832"/>
    <w:rsid w:val="00626A74"/>
    <w:rsid w:val="00684401"/>
    <w:rsid w:val="006943E0"/>
    <w:rsid w:val="00713B5A"/>
    <w:rsid w:val="00721391"/>
    <w:rsid w:val="00786EA8"/>
    <w:rsid w:val="007E5307"/>
    <w:rsid w:val="008A5724"/>
    <w:rsid w:val="009F6576"/>
    <w:rsid w:val="00A506C6"/>
    <w:rsid w:val="00CA6891"/>
    <w:rsid w:val="00D42BAC"/>
    <w:rsid w:val="00DA76F4"/>
    <w:rsid w:val="00DC449E"/>
    <w:rsid w:val="00E76274"/>
    <w:rsid w:val="00EA21DD"/>
    <w:rsid w:val="00F37CE3"/>
    <w:rsid w:val="00F458D8"/>
    <w:rsid w:val="00F54664"/>
    <w:rsid w:val="00F55A00"/>
    <w:rsid w:val="00FE6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A4A364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2053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214</Words>
  <Characters>1220</Characters>
  <Application>Microsoft Macintosh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PSI - Paul Scherrer Institut</Company>
  <LinksUpToDate>false</LinksUpToDate>
  <CharactersWithSpaces>1432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Shalaby Mostafa</dc:creator>
  <cp:lastModifiedBy>Microsoft Office User</cp:lastModifiedBy>
  <cp:revision>3</cp:revision>
  <dcterms:created xsi:type="dcterms:W3CDTF">2017-05-11T22:34:00Z</dcterms:created>
  <dcterms:modified xsi:type="dcterms:W3CDTF">2017-05-11T22:35:00Z</dcterms:modified>
</cp:coreProperties>
</file>