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ECB" w:rsidRPr="00F5692F" w:rsidRDefault="00B44704" w:rsidP="001B4DD2">
      <w:pPr>
        <w:widowControl w:val="0"/>
        <w:autoSpaceDE w:val="0"/>
        <w:autoSpaceDN w:val="0"/>
        <w:adjustRightInd w:val="0"/>
        <w:ind w:right="-6"/>
        <w:jc w:val="center"/>
        <w:rPr>
          <w:rFonts w:ascii="Times-Bold" w:hAnsi="Times-Bold" w:cs="Times-Bold"/>
          <w:b/>
          <w:bCs/>
        </w:rPr>
      </w:pPr>
      <w:r>
        <w:rPr>
          <w:rFonts w:ascii="Times-Bold" w:hAnsi="Times-Bold" w:cs="Times-Bold"/>
          <w:b/>
          <w:bCs/>
        </w:rPr>
        <w:t xml:space="preserve">Magnetism, </w:t>
      </w:r>
      <w:proofErr w:type="spellStart"/>
      <w:r>
        <w:rPr>
          <w:rFonts w:ascii="Times-Bold" w:hAnsi="Times-Bold" w:cs="Times-Bold"/>
          <w:b/>
          <w:bCs/>
        </w:rPr>
        <w:t>nematicity</w:t>
      </w:r>
      <w:proofErr w:type="spellEnd"/>
      <w:r>
        <w:rPr>
          <w:rFonts w:ascii="Times-Bold" w:hAnsi="Times-Bold" w:cs="Times-Bold"/>
          <w:b/>
          <w:bCs/>
        </w:rPr>
        <w:t xml:space="preserve"> and superconductivity</w:t>
      </w:r>
      <w:r w:rsidR="001B4DD2">
        <w:rPr>
          <w:rFonts w:ascii="Times-Bold" w:hAnsi="Times-Bold" w:cs="Times-Bold"/>
          <w:b/>
          <w:bCs/>
        </w:rPr>
        <w:t xml:space="preserve"> in </w:t>
      </w:r>
      <w:r>
        <w:rPr>
          <w:rFonts w:ascii="Times-Bold" w:hAnsi="Times-Bold" w:cs="Times-Bold"/>
          <w:b/>
          <w:bCs/>
        </w:rPr>
        <w:t>CeRhIn</w:t>
      </w:r>
      <w:r w:rsidRPr="00B44704">
        <w:rPr>
          <w:rFonts w:ascii="Times-Bold" w:hAnsi="Times-Bold" w:cs="Times-Bold"/>
          <w:b/>
          <w:bCs/>
          <w:vertAlign w:val="subscript"/>
        </w:rPr>
        <w:t>5</w:t>
      </w:r>
      <w:r w:rsidR="001B4DD2">
        <w:rPr>
          <w:rFonts w:ascii="Times-Bold" w:hAnsi="Times-Bold" w:cs="Times-Bold"/>
          <w:b/>
          <w:bCs/>
        </w:rPr>
        <w:t xml:space="preserve">. </w:t>
      </w:r>
    </w:p>
    <w:p w:rsidR="00613ECB" w:rsidRPr="00F5692F" w:rsidRDefault="00423E58">
      <w:pPr>
        <w:widowControl w:val="0"/>
        <w:autoSpaceDE w:val="0"/>
        <w:autoSpaceDN w:val="0"/>
        <w:adjustRightInd w:val="0"/>
        <w:ind w:right="-6"/>
        <w:jc w:val="center"/>
        <w:rPr>
          <w:rFonts w:ascii="Times-Italic" w:hAnsi="Times-Italic" w:cs="Times-Italic"/>
          <w:i/>
          <w:iCs/>
        </w:rPr>
      </w:pPr>
      <w:r>
        <w:rPr>
          <w:rFonts w:ascii="Times-Italic" w:hAnsi="Times-Italic" w:cs="Times-Italic"/>
          <w:i/>
          <w:iCs/>
          <w:color w:val="A6A6A6"/>
        </w:rPr>
        <w:t xml:space="preserve"> </w:t>
      </w:r>
    </w:p>
    <w:p w:rsidR="00665C15" w:rsidRPr="009E3BEE" w:rsidRDefault="00DB35C2">
      <w:pPr>
        <w:widowControl w:val="0"/>
        <w:autoSpaceDE w:val="0"/>
        <w:autoSpaceDN w:val="0"/>
        <w:adjustRightInd w:val="0"/>
        <w:ind w:right="-6"/>
        <w:jc w:val="center"/>
        <w:rPr>
          <w:rFonts w:ascii="Times-Roman" w:hAnsi="Times-Roman" w:cs="Times-Roman"/>
          <w:sz w:val="22"/>
          <w:szCs w:val="22"/>
        </w:rPr>
      </w:pPr>
      <w:r w:rsidRPr="009E3BEE">
        <w:rPr>
          <w:rFonts w:ascii="Times-Roman" w:hAnsi="Times-Roman" w:cs="Times-Roman"/>
          <w:sz w:val="22"/>
          <w:szCs w:val="22"/>
        </w:rPr>
        <w:t>Filip R</w:t>
      </w:r>
      <w:r w:rsidR="009E3BEE">
        <w:rPr>
          <w:rFonts w:ascii="Times-Roman" w:hAnsi="Times-Roman" w:cs="Times-Roman"/>
          <w:sz w:val="22"/>
          <w:szCs w:val="22"/>
        </w:rPr>
        <w:t>onning</w:t>
      </w:r>
      <w:bookmarkStart w:id="0" w:name="_GoBack"/>
      <w:bookmarkEnd w:id="0"/>
    </w:p>
    <w:p w:rsidR="009E3BEE" w:rsidRPr="00EA2BD5" w:rsidRDefault="009E3BEE">
      <w:pPr>
        <w:widowControl w:val="0"/>
        <w:autoSpaceDE w:val="0"/>
        <w:autoSpaceDN w:val="0"/>
        <w:adjustRightInd w:val="0"/>
        <w:ind w:right="-6"/>
        <w:jc w:val="center"/>
        <w:rPr>
          <w:rFonts w:ascii="Times-Italic" w:hAnsi="Times-Italic" w:cs="Times-Italic"/>
          <w:i/>
          <w:iCs/>
          <w:color w:val="A6A6A6"/>
        </w:rPr>
      </w:pPr>
    </w:p>
    <w:p w:rsidR="00613ECB" w:rsidRPr="00F5692F" w:rsidRDefault="00DB35C2">
      <w:pPr>
        <w:widowControl w:val="0"/>
        <w:autoSpaceDE w:val="0"/>
        <w:autoSpaceDN w:val="0"/>
        <w:adjustRightInd w:val="0"/>
        <w:ind w:right="-6"/>
        <w:jc w:val="center"/>
        <w:rPr>
          <w:rFonts w:ascii="Times-Roman" w:hAnsi="Times-Roman" w:cs="Times-Roman"/>
          <w:i/>
          <w:sz w:val="22"/>
          <w:szCs w:val="22"/>
        </w:rPr>
      </w:pPr>
      <w:r>
        <w:rPr>
          <w:rFonts w:ascii="Times-Roman" w:hAnsi="Times-Roman" w:cs="Times-Roman"/>
          <w:i/>
          <w:sz w:val="22"/>
          <w:szCs w:val="22"/>
        </w:rPr>
        <w:t>Los Alamos National Lab</w:t>
      </w:r>
      <w:r w:rsidR="00423E58">
        <w:rPr>
          <w:rFonts w:ascii="Times-Roman" w:hAnsi="Times-Roman" w:cs="Times-Roman"/>
          <w:i/>
          <w:sz w:val="22"/>
          <w:szCs w:val="22"/>
        </w:rPr>
        <w:t>oratory</w:t>
      </w:r>
      <w:r>
        <w:rPr>
          <w:rFonts w:ascii="Times-Roman" w:hAnsi="Times-Roman" w:cs="Times-Roman"/>
          <w:i/>
          <w:sz w:val="22"/>
          <w:szCs w:val="22"/>
        </w:rPr>
        <w:t xml:space="preserve">, Los Alamos, </w:t>
      </w:r>
      <w:r w:rsidR="00423E58">
        <w:rPr>
          <w:rFonts w:ascii="Times-Roman" w:hAnsi="Times-Roman" w:cs="Times-Roman"/>
          <w:i/>
          <w:sz w:val="22"/>
          <w:szCs w:val="22"/>
        </w:rPr>
        <w:t>New Mexico</w:t>
      </w:r>
      <w:r>
        <w:rPr>
          <w:rFonts w:ascii="Times-Roman" w:hAnsi="Times-Roman" w:cs="Times-Roman"/>
          <w:i/>
          <w:sz w:val="22"/>
          <w:szCs w:val="22"/>
        </w:rPr>
        <w:t>, USA</w:t>
      </w:r>
    </w:p>
    <w:p w:rsidR="00423E58" w:rsidRDefault="00423E58" w:rsidP="00423E58">
      <w:pPr>
        <w:widowControl w:val="0"/>
        <w:autoSpaceDE w:val="0"/>
        <w:autoSpaceDN w:val="0"/>
        <w:adjustRightInd w:val="0"/>
        <w:ind w:right="-6"/>
        <w:jc w:val="center"/>
        <w:rPr>
          <w:rFonts w:ascii="Times-Roman" w:hAnsi="Times-Roman" w:cs="Times-Roman"/>
          <w:i/>
          <w:sz w:val="22"/>
          <w:szCs w:val="22"/>
        </w:rPr>
      </w:pPr>
      <w:r w:rsidRPr="00423E58">
        <w:rPr>
          <w:rFonts w:ascii="Times-Roman" w:hAnsi="Times-Roman" w:cs="Times-Roman"/>
          <w:i/>
          <w:sz w:val="22"/>
          <w:szCs w:val="22"/>
        </w:rPr>
        <w:t xml:space="preserve"> </w:t>
      </w:r>
    </w:p>
    <w:p w:rsidR="00665C15" w:rsidRPr="00EA2BD5" w:rsidRDefault="00423E58" w:rsidP="00423E58">
      <w:pPr>
        <w:widowControl w:val="0"/>
        <w:autoSpaceDE w:val="0"/>
        <w:autoSpaceDN w:val="0"/>
        <w:adjustRightInd w:val="0"/>
        <w:ind w:right="-6"/>
        <w:jc w:val="center"/>
        <w:rPr>
          <w:rFonts w:ascii="Times-Italic" w:hAnsi="Times-Italic" w:cs="Times-Italic"/>
          <w:i/>
          <w:iCs/>
          <w:color w:val="A6A6A6"/>
        </w:rPr>
      </w:pPr>
      <w:r>
        <w:rPr>
          <w:rFonts w:ascii="Times-Italic" w:hAnsi="Times-Italic" w:cs="Times-Italic"/>
          <w:i/>
          <w:iCs/>
          <w:color w:val="A6A6A6"/>
        </w:rPr>
        <w:t xml:space="preserve"> </w:t>
      </w:r>
    </w:p>
    <w:p w:rsidR="00C11FB3" w:rsidRDefault="00850D82" w:rsidP="00DB35C2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sz w:val="22"/>
          <w:szCs w:val="22"/>
        </w:rPr>
      </w:pPr>
      <w:r w:rsidRPr="00850D82">
        <w:rPr>
          <w:rFonts w:ascii="Times-Roman" w:hAnsi="Times-Roman" w:cs="Times-Roman"/>
          <w:sz w:val="22"/>
          <w:szCs w:val="22"/>
        </w:rPr>
        <w:t xml:space="preserve">Metals containing cerium exhibit a diverse range of fascinating phenomena including heavy fermion behavior, quantum criticality, and </w:t>
      </w:r>
      <w:r w:rsidR="00884C3C">
        <w:rPr>
          <w:rFonts w:ascii="Times-Roman" w:hAnsi="Times-Roman" w:cs="Times-Roman"/>
          <w:sz w:val="22"/>
          <w:szCs w:val="22"/>
        </w:rPr>
        <w:t>s</w:t>
      </w:r>
      <w:r w:rsidR="009E3BEE">
        <w:rPr>
          <w:rFonts w:ascii="Times-Roman" w:hAnsi="Times-Roman" w:cs="Times-Roman"/>
          <w:sz w:val="22"/>
          <w:szCs w:val="22"/>
        </w:rPr>
        <w:t>uperconductivity, often with parallels to the physics found in other strongly correlated materials such as the copper and iron based superconductors. CeRhIn</w:t>
      </w:r>
      <w:r w:rsidR="009E3BEE" w:rsidRPr="00884C3C">
        <w:rPr>
          <w:rFonts w:ascii="Times-Roman" w:hAnsi="Times-Roman" w:cs="Times-Roman"/>
          <w:sz w:val="22"/>
          <w:szCs w:val="22"/>
          <w:vertAlign w:val="subscript"/>
        </w:rPr>
        <w:t>5</w:t>
      </w:r>
      <w:r w:rsidR="009E3BEE">
        <w:rPr>
          <w:rFonts w:ascii="Times-Roman" w:hAnsi="Times-Roman" w:cs="Times-Roman"/>
          <w:sz w:val="22"/>
          <w:szCs w:val="22"/>
        </w:rPr>
        <w:t xml:space="preserve"> is a prototypical example of such physics. It is antiferromagnetic at ambient pressure, and with the application of modest pressures, magnetism is suppressed giving rise to a quantum critical point, about which a dome of </w:t>
      </w:r>
      <w:r w:rsidR="00884C3C">
        <w:rPr>
          <w:rFonts w:ascii="Times-Roman" w:hAnsi="Times-Roman" w:cs="Times-Roman"/>
          <w:sz w:val="22"/>
          <w:szCs w:val="22"/>
        </w:rPr>
        <w:t xml:space="preserve">“high temperature” </w:t>
      </w:r>
      <w:r w:rsidR="009E3BEE">
        <w:rPr>
          <w:rFonts w:ascii="Times-Roman" w:hAnsi="Times-Roman" w:cs="Times-Roman"/>
          <w:sz w:val="22"/>
          <w:szCs w:val="22"/>
        </w:rPr>
        <w:t xml:space="preserve">unconventional superconductivity is found. </w:t>
      </w:r>
      <w:r w:rsidR="00884C3C">
        <w:rPr>
          <w:rFonts w:ascii="Times-Roman" w:hAnsi="Times-Roman" w:cs="Times-Roman"/>
          <w:sz w:val="22"/>
          <w:szCs w:val="22"/>
        </w:rPr>
        <w:t xml:space="preserve">After providing a general introduction, I will detail </w:t>
      </w:r>
      <w:r w:rsidR="00C11FB3">
        <w:rPr>
          <w:rFonts w:ascii="Times-Roman" w:hAnsi="Times-Roman" w:cs="Times-Roman"/>
          <w:sz w:val="22"/>
          <w:szCs w:val="22"/>
        </w:rPr>
        <w:t xml:space="preserve">our recent work </w:t>
      </w:r>
      <w:r w:rsidR="00884C3C">
        <w:rPr>
          <w:rFonts w:ascii="Times-Roman" w:hAnsi="Times-Roman" w:cs="Times-Roman"/>
          <w:sz w:val="22"/>
          <w:szCs w:val="22"/>
        </w:rPr>
        <w:t xml:space="preserve">where </w:t>
      </w:r>
      <w:r w:rsidR="00C11FB3">
        <w:rPr>
          <w:rFonts w:ascii="Times-Roman" w:hAnsi="Times-Roman" w:cs="Times-Roman"/>
          <w:sz w:val="22"/>
          <w:szCs w:val="22"/>
        </w:rPr>
        <w:t xml:space="preserve">we have investigated the parent antiferromagnetic state in an applied magnetic field to better understand the magnetism that gives rise to superconductivity. </w:t>
      </w:r>
      <w:r w:rsidR="00F43374">
        <w:rPr>
          <w:rFonts w:ascii="Times-Roman" w:hAnsi="Times-Roman" w:cs="Times-Roman"/>
          <w:sz w:val="22"/>
          <w:szCs w:val="22"/>
        </w:rPr>
        <w:t>W</w:t>
      </w:r>
      <w:r w:rsidR="00C11FB3">
        <w:rPr>
          <w:rFonts w:ascii="Times-Roman" w:hAnsi="Times-Roman" w:cs="Times-Roman"/>
          <w:sz w:val="22"/>
          <w:szCs w:val="22"/>
        </w:rPr>
        <w:t>e illustrate that the exchange interactions in heavy fermions can be strongly field dependent</w:t>
      </w:r>
      <w:r w:rsidR="00F43374">
        <w:rPr>
          <w:rFonts w:ascii="Times-Roman" w:hAnsi="Times-Roman" w:cs="Times-Roman"/>
          <w:sz w:val="22"/>
          <w:szCs w:val="22"/>
        </w:rPr>
        <w:t>, and</w:t>
      </w:r>
      <w:r w:rsidR="00C11FB3">
        <w:rPr>
          <w:rFonts w:ascii="Times-Roman" w:hAnsi="Times-Roman" w:cs="Times-Roman"/>
          <w:sz w:val="22"/>
          <w:szCs w:val="22"/>
        </w:rPr>
        <w:t xml:space="preserve"> show that this physics may be understood as a consequence of the changing crystal field levels</w:t>
      </w:r>
      <w:r w:rsidR="002B2ACB">
        <w:rPr>
          <w:rFonts w:ascii="Times-Roman" w:hAnsi="Times-Roman" w:cs="Times-Roman"/>
          <w:sz w:val="22"/>
          <w:szCs w:val="22"/>
        </w:rPr>
        <w:t xml:space="preserve"> with an applied field</w:t>
      </w:r>
      <w:r w:rsidR="00C11FB3">
        <w:rPr>
          <w:rFonts w:ascii="Times-Roman" w:hAnsi="Times-Roman" w:cs="Times-Roman"/>
          <w:sz w:val="22"/>
          <w:szCs w:val="22"/>
        </w:rPr>
        <w:t>. Since crystal field splitting in 4</w:t>
      </w:r>
      <w:r w:rsidR="00C11FB3" w:rsidRPr="00884C3C">
        <w:rPr>
          <w:rFonts w:ascii="Times-Roman" w:hAnsi="Times-Roman" w:cs="Times-Roman"/>
          <w:i/>
          <w:sz w:val="22"/>
          <w:szCs w:val="22"/>
        </w:rPr>
        <w:t>f</w:t>
      </w:r>
      <w:r w:rsidR="00C11FB3">
        <w:rPr>
          <w:rFonts w:ascii="Times-Roman" w:hAnsi="Times-Roman" w:cs="Times-Roman"/>
          <w:sz w:val="22"/>
          <w:szCs w:val="22"/>
        </w:rPr>
        <w:t xml:space="preserve"> materials is typically of order 10 </w:t>
      </w:r>
      <w:proofErr w:type="spellStart"/>
      <w:r w:rsidR="00C11FB3">
        <w:rPr>
          <w:rFonts w:ascii="Times-Roman" w:hAnsi="Times-Roman" w:cs="Times-Roman"/>
          <w:sz w:val="22"/>
          <w:szCs w:val="22"/>
        </w:rPr>
        <w:t>meV</w:t>
      </w:r>
      <w:proofErr w:type="spellEnd"/>
      <w:r w:rsidR="00C11FB3">
        <w:rPr>
          <w:rFonts w:ascii="Times-Roman" w:hAnsi="Times-Roman" w:cs="Times-Roman"/>
          <w:sz w:val="22"/>
          <w:szCs w:val="22"/>
        </w:rPr>
        <w:t xml:space="preserve"> we expect that field dependent exchange interactions are a general phenomenon. Combined with the presence</w:t>
      </w:r>
      <w:r w:rsidR="002B2ACB">
        <w:rPr>
          <w:rFonts w:ascii="Times-Roman" w:hAnsi="Times-Roman" w:cs="Times-Roman"/>
          <w:sz w:val="22"/>
          <w:szCs w:val="22"/>
        </w:rPr>
        <w:t xml:space="preserve"> of magnetic frustration in CeRhIn</w:t>
      </w:r>
      <w:r w:rsidR="002B2ACB" w:rsidRPr="00884C3C">
        <w:rPr>
          <w:rFonts w:ascii="Times-Roman" w:hAnsi="Times-Roman" w:cs="Times-Roman"/>
          <w:sz w:val="22"/>
          <w:szCs w:val="22"/>
          <w:vertAlign w:val="subscript"/>
        </w:rPr>
        <w:t>5</w:t>
      </w:r>
      <w:r w:rsidR="002B2ACB">
        <w:rPr>
          <w:rFonts w:ascii="Times-Roman" w:hAnsi="Times-Roman" w:cs="Times-Roman"/>
          <w:sz w:val="22"/>
          <w:szCs w:val="22"/>
        </w:rPr>
        <w:t>, this</w:t>
      </w:r>
      <w:r w:rsidR="00C11FB3">
        <w:rPr>
          <w:rFonts w:ascii="Times-Roman" w:hAnsi="Times-Roman" w:cs="Times-Roman"/>
          <w:sz w:val="22"/>
          <w:szCs w:val="22"/>
        </w:rPr>
        <w:t xml:space="preserve"> field dependent exchange interaction leads to so-called ANNNI (axial next nearest neighbor </w:t>
      </w:r>
      <w:proofErr w:type="spellStart"/>
      <w:r w:rsidR="00C11FB3">
        <w:rPr>
          <w:rFonts w:ascii="Times-Roman" w:hAnsi="Times-Roman" w:cs="Times-Roman"/>
          <w:sz w:val="22"/>
          <w:szCs w:val="22"/>
        </w:rPr>
        <w:t>Ising</w:t>
      </w:r>
      <w:proofErr w:type="spellEnd"/>
      <w:r w:rsidR="00C11FB3">
        <w:rPr>
          <w:rFonts w:ascii="Times-Roman" w:hAnsi="Times-Roman" w:cs="Times-Roman"/>
          <w:sz w:val="22"/>
          <w:szCs w:val="22"/>
        </w:rPr>
        <w:t>)</w:t>
      </w:r>
      <w:r w:rsidR="002B2ACB">
        <w:rPr>
          <w:rFonts w:ascii="Times-Roman" w:hAnsi="Times-Roman" w:cs="Times-Roman"/>
          <w:sz w:val="22"/>
          <w:szCs w:val="22"/>
        </w:rPr>
        <w:t xml:space="preserve"> physics.  A consequence of this is that the magnetism is modulated in real space, with intertwined orders resulting in potentially reduced dimensional electronic states. We find precisely such a state when the magnetic field exceeds 30 T along the c-axis of the crystal. The electronic degrees of freedom dramatically break the fourfold symmetry of the lattice, with only a minor perturbing in-plane field component</w:t>
      </w:r>
      <w:r w:rsidR="00884C3C">
        <w:rPr>
          <w:rFonts w:ascii="Times-Roman" w:hAnsi="Times-Roman" w:cs="Times-Roman"/>
          <w:sz w:val="22"/>
          <w:szCs w:val="22"/>
        </w:rPr>
        <w:t>,</w:t>
      </w:r>
      <w:r w:rsidR="002B2ACB">
        <w:rPr>
          <w:rFonts w:ascii="Times-Roman" w:hAnsi="Times-Roman" w:cs="Times-Roman"/>
          <w:sz w:val="22"/>
          <w:szCs w:val="22"/>
        </w:rPr>
        <w:t xml:space="preserve"> suggesting an XY electronic </w:t>
      </w:r>
      <w:proofErr w:type="spellStart"/>
      <w:r w:rsidR="002B2ACB">
        <w:rPr>
          <w:rFonts w:ascii="Times-Roman" w:hAnsi="Times-Roman" w:cs="Times-Roman"/>
          <w:sz w:val="22"/>
          <w:szCs w:val="22"/>
        </w:rPr>
        <w:t>nematic</w:t>
      </w:r>
      <w:proofErr w:type="spellEnd"/>
      <w:r w:rsidR="002B2ACB">
        <w:rPr>
          <w:rFonts w:ascii="Times-Roman" w:hAnsi="Times-Roman" w:cs="Times-Roman"/>
          <w:sz w:val="22"/>
          <w:szCs w:val="22"/>
        </w:rPr>
        <w:t xml:space="preserve"> state. </w:t>
      </w:r>
    </w:p>
    <w:p w:rsidR="00884C3C" w:rsidRDefault="00884C3C" w:rsidP="00DB35C2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sz w:val="22"/>
          <w:szCs w:val="22"/>
        </w:rPr>
      </w:pPr>
    </w:p>
    <w:p w:rsidR="002B2ACB" w:rsidRDefault="002B2ACB" w:rsidP="00DB35C2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sz w:val="22"/>
          <w:szCs w:val="22"/>
        </w:rPr>
      </w:pPr>
    </w:p>
    <w:p w:rsidR="00884C3C" w:rsidRDefault="00766DE0" w:rsidP="00DB35C2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sz w:val="22"/>
          <w:szCs w:val="22"/>
        </w:rPr>
      </w:pPr>
      <w:r>
        <w:rPr>
          <w:rFonts w:ascii="Times-Roman" w:hAnsi="Times-Roman" w:cs="Times-Roman"/>
          <w:sz w:val="22"/>
          <w:szCs w:val="22"/>
        </w:rPr>
        <w:pict w14:anchorId="26FA28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1.6pt;height:320.4pt;mso-left-percent:-10001;mso-top-percent:-10001;mso-position-horizontal:absolute;mso-position-horizontal-relative:char;mso-position-vertical:absolute;mso-position-vertical-relative:line;mso-left-percent:-10001;mso-top-percent:-10001">
            <v:imagedata r:id="rId7" o:title=""/>
          </v:shape>
        </w:pict>
      </w:r>
    </w:p>
    <w:p w:rsidR="00A30411" w:rsidRPr="00884C3C" w:rsidRDefault="00A30411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i/>
          <w:sz w:val="22"/>
          <w:szCs w:val="22"/>
        </w:rPr>
      </w:pPr>
    </w:p>
    <w:p w:rsidR="00665C15" w:rsidRDefault="00884C3C" w:rsidP="005F3B7C">
      <w:pPr>
        <w:widowControl w:val="0"/>
        <w:autoSpaceDE w:val="0"/>
        <w:autoSpaceDN w:val="0"/>
        <w:adjustRightInd w:val="0"/>
        <w:ind w:right="-6"/>
        <w:jc w:val="both"/>
        <w:rPr>
          <w:rFonts w:ascii="Times-Roman" w:hAnsi="Times-Roman" w:cs="Times-Roman"/>
          <w:sz w:val="22"/>
          <w:szCs w:val="22"/>
        </w:rPr>
      </w:pPr>
      <w:r w:rsidRPr="00884C3C">
        <w:rPr>
          <w:rFonts w:ascii="Times-Roman" w:hAnsi="Times-Roman" w:cs="Times-Roman"/>
          <w:i/>
          <w:sz w:val="22"/>
          <w:szCs w:val="22"/>
        </w:rPr>
        <w:t>H-P-T</w:t>
      </w:r>
      <w:r>
        <w:rPr>
          <w:rFonts w:ascii="Times-Roman" w:hAnsi="Times-Roman" w:cs="Times-Roman"/>
          <w:sz w:val="22"/>
          <w:szCs w:val="22"/>
        </w:rPr>
        <w:t xml:space="preserve"> phase diagram of CeRhIn</w:t>
      </w:r>
      <w:r w:rsidRPr="00884C3C">
        <w:rPr>
          <w:rFonts w:ascii="Times-Roman" w:hAnsi="Times-Roman" w:cs="Times-Roman"/>
          <w:sz w:val="22"/>
          <w:szCs w:val="22"/>
          <w:vertAlign w:val="subscript"/>
        </w:rPr>
        <w:t>5</w:t>
      </w:r>
    </w:p>
    <w:sectPr w:rsidR="00665C15" w:rsidSect="00665C15">
      <w:footerReference w:type="default" r:id="rId8"/>
      <w:pgSz w:w="11900" w:h="16840"/>
      <w:pgMar w:top="851" w:right="851" w:bottom="851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6DE0" w:rsidRDefault="00766DE0" w:rsidP="0023583A">
      <w:r>
        <w:separator/>
      </w:r>
    </w:p>
  </w:endnote>
  <w:endnote w:type="continuationSeparator" w:id="0">
    <w:p w:rsidR="00766DE0" w:rsidRDefault="00766DE0" w:rsidP="002358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altName w:val="Times New Roman"/>
    <w:charset w:val="00"/>
    <w:family w:val="roman"/>
    <w:pitch w:val="default"/>
  </w:font>
  <w:font w:name="Times-Italic">
    <w:altName w:val="Times New Roman"/>
    <w:charset w:val="00"/>
    <w:family w:val="roman"/>
    <w:pitch w:val="default"/>
  </w:font>
  <w:font w:name="Times-Roman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494E" w:rsidRDefault="000E494E">
    <w:pPr>
      <w:pStyle w:val="Footer"/>
      <w:jc w:val="right"/>
    </w:pPr>
  </w:p>
  <w:p w:rsidR="000E494E" w:rsidRDefault="000E494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6DE0" w:rsidRDefault="00766DE0" w:rsidP="0023583A">
      <w:r>
        <w:separator/>
      </w:r>
    </w:p>
  </w:footnote>
  <w:footnote w:type="continuationSeparator" w:id="0">
    <w:p w:rsidR="00766DE0" w:rsidRDefault="00766DE0" w:rsidP="002358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A478D"/>
    <w:multiLevelType w:val="hybridMultilevel"/>
    <w:tmpl w:val="24D2CFAC"/>
    <w:lvl w:ilvl="0" w:tplc="F8F68F4E">
      <w:start w:val="1"/>
      <w:numFmt w:val="decimalZero"/>
      <w:lvlText w:val="T%1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B4DD2"/>
    <w:rsid w:val="000030B8"/>
    <w:rsid w:val="00042CF1"/>
    <w:rsid w:val="00044EE6"/>
    <w:rsid w:val="00094678"/>
    <w:rsid w:val="000E494E"/>
    <w:rsid w:val="001B4DD2"/>
    <w:rsid w:val="001B6A22"/>
    <w:rsid w:val="001D23B6"/>
    <w:rsid w:val="0023583A"/>
    <w:rsid w:val="0025710B"/>
    <w:rsid w:val="00277742"/>
    <w:rsid w:val="002B1A44"/>
    <w:rsid w:val="002B2ACB"/>
    <w:rsid w:val="002F3269"/>
    <w:rsid w:val="00361D14"/>
    <w:rsid w:val="00372413"/>
    <w:rsid w:val="0039707F"/>
    <w:rsid w:val="003D7844"/>
    <w:rsid w:val="00413648"/>
    <w:rsid w:val="004200DE"/>
    <w:rsid w:val="00423E58"/>
    <w:rsid w:val="00477E82"/>
    <w:rsid w:val="004A4AC7"/>
    <w:rsid w:val="004D39BC"/>
    <w:rsid w:val="005208DA"/>
    <w:rsid w:val="00595A84"/>
    <w:rsid w:val="005F3B7C"/>
    <w:rsid w:val="00613ECB"/>
    <w:rsid w:val="00632A7D"/>
    <w:rsid w:val="006611AA"/>
    <w:rsid w:val="00665C15"/>
    <w:rsid w:val="006A18ED"/>
    <w:rsid w:val="007228AC"/>
    <w:rsid w:val="00766DE0"/>
    <w:rsid w:val="007B7EF2"/>
    <w:rsid w:val="00806EB1"/>
    <w:rsid w:val="00834433"/>
    <w:rsid w:val="00850D82"/>
    <w:rsid w:val="00884C3C"/>
    <w:rsid w:val="00896010"/>
    <w:rsid w:val="00910497"/>
    <w:rsid w:val="00916CE9"/>
    <w:rsid w:val="009175F2"/>
    <w:rsid w:val="00933E1E"/>
    <w:rsid w:val="009C3955"/>
    <w:rsid w:val="009C7FCC"/>
    <w:rsid w:val="009E3BEE"/>
    <w:rsid w:val="009E5B5C"/>
    <w:rsid w:val="00A1334E"/>
    <w:rsid w:val="00A30411"/>
    <w:rsid w:val="00AB0A2E"/>
    <w:rsid w:val="00AB389C"/>
    <w:rsid w:val="00AF01FF"/>
    <w:rsid w:val="00B109E5"/>
    <w:rsid w:val="00B23E4F"/>
    <w:rsid w:val="00B278D3"/>
    <w:rsid w:val="00B44704"/>
    <w:rsid w:val="00B516DB"/>
    <w:rsid w:val="00B647F3"/>
    <w:rsid w:val="00B75210"/>
    <w:rsid w:val="00BC16FD"/>
    <w:rsid w:val="00C11FB3"/>
    <w:rsid w:val="00CA45C2"/>
    <w:rsid w:val="00CA55D0"/>
    <w:rsid w:val="00CC2CE2"/>
    <w:rsid w:val="00CC4C6F"/>
    <w:rsid w:val="00D403B2"/>
    <w:rsid w:val="00D44D0C"/>
    <w:rsid w:val="00D62871"/>
    <w:rsid w:val="00D70532"/>
    <w:rsid w:val="00D96D7F"/>
    <w:rsid w:val="00DB35C2"/>
    <w:rsid w:val="00DE7E9E"/>
    <w:rsid w:val="00E14F20"/>
    <w:rsid w:val="00E43CF9"/>
    <w:rsid w:val="00E46053"/>
    <w:rsid w:val="00E625F5"/>
    <w:rsid w:val="00E842BD"/>
    <w:rsid w:val="00E86038"/>
    <w:rsid w:val="00E937CF"/>
    <w:rsid w:val="00EA2BD5"/>
    <w:rsid w:val="00EC58DA"/>
    <w:rsid w:val="00EE2583"/>
    <w:rsid w:val="00EF5593"/>
    <w:rsid w:val="00F03A71"/>
    <w:rsid w:val="00F213D3"/>
    <w:rsid w:val="00F43374"/>
    <w:rsid w:val="00F5692F"/>
    <w:rsid w:val="00F64A51"/>
    <w:rsid w:val="00F6663D"/>
    <w:rsid w:val="00F67F59"/>
    <w:rsid w:val="00FA7618"/>
    <w:rsid w:val="00FB78ED"/>
    <w:rsid w:val="00FC754F"/>
    <w:rsid w:val="00FE3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765E7BC"/>
  <w15:docId w15:val="{2494456E-E142-4050-B0D8-530CFC2FC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6A22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9E5B5C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109E5"/>
    <w:pPr>
      <w:spacing w:before="100" w:beforeAutospacing="1" w:after="100" w:afterAutospacing="1"/>
    </w:pPr>
    <w:rPr>
      <w:rFonts w:ascii="Times" w:hAnsi="Times"/>
      <w:color w:val="000000"/>
      <w:sz w:val="20"/>
      <w:szCs w:val="20"/>
      <w:lang w:val="fr-FR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55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F5593"/>
    <w:rPr>
      <w:rFonts w:ascii="Tahoma" w:hAnsi="Tahoma" w:cs="Tahoma"/>
      <w:sz w:val="16"/>
      <w:szCs w:val="16"/>
      <w:lang w:val="en-US" w:eastAsia="en-US"/>
    </w:rPr>
  </w:style>
  <w:style w:type="paragraph" w:styleId="ListParagraph">
    <w:name w:val="List Paragraph"/>
    <w:basedOn w:val="Normal"/>
    <w:uiPriority w:val="34"/>
    <w:qFormat/>
    <w:rsid w:val="0023583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3583A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23583A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23583A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rsid w:val="0023583A"/>
    <w:rPr>
      <w:sz w:val="24"/>
      <w:szCs w:val="24"/>
      <w:lang w:val="en-US" w:eastAsia="en-US"/>
    </w:rPr>
  </w:style>
  <w:style w:type="character" w:styleId="FollowedHyperlink">
    <w:name w:val="FollowedHyperlink"/>
    <w:uiPriority w:val="99"/>
    <w:semiHidden/>
    <w:unhideWhenUsed/>
    <w:rsid w:val="005208DA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encoding w:val="windows-1250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195163\AppData\Local\Temp\AbstractTemplateSCES2017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AbstractTemplateSCES2017</Template>
  <TotalTime>1</TotalTime>
  <Pages>1</Pages>
  <Words>295</Words>
  <Characters>1687</Characters>
  <Application>Microsoft Office Word</Application>
  <DocSecurity>0</DocSecurity>
  <Lines>14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Procedure for submission of abstracts:</vt:lpstr>
      <vt:lpstr>Procedure for submission of abstracts:</vt:lpstr>
      <vt:lpstr>Procedure for submission of abstracts:</vt:lpstr>
    </vt:vector>
  </TitlesOfParts>
  <Company>ILL</Company>
  <LinksUpToDate>false</LinksUpToDate>
  <CharactersWithSpaces>1979</CharactersWithSpaces>
  <SharedDoc>false</SharedDoc>
  <HLinks>
    <vt:vector size="6" baseType="variant">
      <vt:variant>
        <vt:i4>5111829</vt:i4>
      </vt:variant>
      <vt:variant>
        <vt:i4>0</vt:i4>
      </vt:variant>
      <vt:variant>
        <vt:i4>0</vt:i4>
      </vt:variant>
      <vt:variant>
        <vt:i4>5</vt:i4>
      </vt:variant>
      <vt:variant>
        <vt:lpwstr>http://sces2017.org/abstracts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Procedure for submission of abstracts:</dc:title>
  <dc:subject/>
  <dc:creator>LANL User</dc:creator>
  <cp:keywords/>
  <dc:description/>
  <cp:lastModifiedBy>Ronning, Filip</cp:lastModifiedBy>
  <cp:revision>2</cp:revision>
  <cp:lastPrinted>2013-12-10T21:31:00Z</cp:lastPrinted>
  <dcterms:created xsi:type="dcterms:W3CDTF">2019-11-05T22:29:00Z</dcterms:created>
  <dcterms:modified xsi:type="dcterms:W3CDTF">2019-11-05T22:29:00Z</dcterms:modified>
</cp:coreProperties>
</file>