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D60762" w14:textId="77777777" w:rsidR="009E4FA4" w:rsidRPr="009E4FA4" w:rsidRDefault="009E4FA4" w:rsidP="009E4FA4">
      <w:pPr>
        <w:rPr>
          <w:rFonts w:ascii="Times New Roman" w:eastAsia="MS Mincho" w:hAnsi="Times New Roman" w:cs="Times New Roman"/>
          <w:lang w:eastAsia="ja-JP"/>
        </w:rPr>
      </w:pPr>
    </w:p>
    <w:p w14:paraId="0AE5F280" w14:textId="77777777" w:rsidR="009E4FA4" w:rsidRPr="009E4FA4" w:rsidRDefault="009E4FA4" w:rsidP="009E4FA4">
      <w:pPr>
        <w:jc w:val="center"/>
        <w:rPr>
          <w:rFonts w:ascii="Times New Roman" w:hAnsi="Times New Roman" w:cs="Times New Roman"/>
          <w:b/>
          <w:sz w:val="28"/>
          <w:szCs w:val="28"/>
          <w:lang w:eastAsia="ko-KR"/>
        </w:rPr>
      </w:pPr>
      <w:r w:rsidRPr="009E4FA4">
        <w:rPr>
          <w:rFonts w:ascii="Times New Roman" w:hAnsi="Times New Roman" w:cs="Times New Roman"/>
          <w:b/>
          <w:sz w:val="28"/>
          <w:szCs w:val="28"/>
          <w:lang w:eastAsia="ko-KR"/>
        </w:rPr>
        <w:t xml:space="preserve">Controlling the electronic structure via surface electron doping </w:t>
      </w:r>
    </w:p>
    <w:p w14:paraId="3294DF50" w14:textId="77777777" w:rsidR="009E4FA4" w:rsidRPr="009E4FA4" w:rsidRDefault="009E4FA4" w:rsidP="009E4FA4">
      <w:pPr>
        <w:jc w:val="center"/>
        <w:rPr>
          <w:rFonts w:ascii="Times New Roman" w:eastAsia="맑은 고딕" w:hAnsi="Times New Roman" w:cs="Times New Roman"/>
          <w:b/>
          <w:lang w:val="de-DE"/>
        </w:rPr>
      </w:pPr>
      <w:proofErr w:type="spellStart"/>
      <w:r w:rsidRPr="009E4FA4">
        <w:rPr>
          <w:rFonts w:ascii="Times New Roman" w:eastAsia="맑은 고딕" w:hAnsi="Times New Roman" w:cs="Times New Roman"/>
          <w:b/>
          <w:lang w:val="de-DE"/>
        </w:rPr>
        <w:t>Yeong</w:t>
      </w:r>
      <w:proofErr w:type="spellEnd"/>
      <w:r w:rsidRPr="009E4FA4">
        <w:rPr>
          <w:rFonts w:ascii="Times New Roman" w:eastAsia="맑은 고딕" w:hAnsi="Times New Roman" w:cs="Times New Roman"/>
          <w:b/>
          <w:lang w:val="de-DE"/>
        </w:rPr>
        <w:t xml:space="preserve"> Kwan Kim</w:t>
      </w:r>
    </w:p>
    <w:p w14:paraId="1447BD1F" w14:textId="77777777" w:rsidR="009E4FA4" w:rsidRPr="009E4FA4" w:rsidRDefault="009E4FA4" w:rsidP="009E4FA4">
      <w:pPr>
        <w:jc w:val="center"/>
        <w:rPr>
          <w:rFonts w:ascii="Times New Roman" w:eastAsia="맑은 고딕" w:hAnsi="Times New Roman" w:cs="Times New Roman"/>
          <w:b/>
        </w:rPr>
      </w:pPr>
      <w:r>
        <w:rPr>
          <w:rFonts w:ascii="Times New Roman" w:eastAsia="MS Mincho" w:hAnsi="Times New Roman" w:cs="Times New Roman"/>
          <w:i/>
          <w:sz w:val="20"/>
          <w:szCs w:val="20"/>
          <w:lang w:eastAsia="ja-JP"/>
        </w:rPr>
        <w:t xml:space="preserve">Graduate School of Nanoscience and Technology &amp; </w:t>
      </w:r>
      <w:r w:rsidRPr="009E4FA4">
        <w:rPr>
          <w:rFonts w:ascii="Times New Roman" w:eastAsia="MS Mincho" w:hAnsi="Times New Roman" w:cs="Times New Roman"/>
          <w:i/>
          <w:sz w:val="20"/>
          <w:szCs w:val="20"/>
          <w:lang w:eastAsia="ja-JP"/>
        </w:rPr>
        <w:t xml:space="preserve">Department of physics, </w:t>
      </w:r>
      <w:r>
        <w:rPr>
          <w:rFonts w:ascii="Times New Roman" w:eastAsia="MS Mincho" w:hAnsi="Times New Roman" w:cs="Times New Roman"/>
          <w:i/>
          <w:sz w:val="20"/>
          <w:szCs w:val="20"/>
          <w:lang w:eastAsia="ja-JP"/>
        </w:rPr>
        <w:t>Korea Advanced Institute of Science and Technology (KAIST), Rep. of Korea</w:t>
      </w:r>
    </w:p>
    <w:p w14:paraId="1F2F1A47" w14:textId="77777777" w:rsidR="009E4FA4" w:rsidRPr="009E4FA4" w:rsidRDefault="009E4FA4" w:rsidP="009E4FA4">
      <w:pPr>
        <w:jc w:val="center"/>
        <w:rPr>
          <w:rFonts w:ascii="Times New Roman" w:hAnsi="Times New Roman" w:cs="Times New Roman"/>
          <w:b/>
        </w:rPr>
      </w:pPr>
    </w:p>
    <w:p w14:paraId="6D0FE6FA" w14:textId="77777777" w:rsidR="009E4FA4" w:rsidRPr="009E4FA4" w:rsidRDefault="009E4FA4" w:rsidP="009E4FA4">
      <w:pPr>
        <w:jc w:val="center"/>
        <w:rPr>
          <w:rFonts w:ascii="Times New Roman" w:hAnsi="Times New Roman" w:cs="Times New Roman"/>
          <w:b/>
        </w:rPr>
      </w:pPr>
    </w:p>
    <w:p w14:paraId="161CEA77" w14:textId="77777777" w:rsidR="009E4FA4" w:rsidRPr="009E4FA4" w:rsidRDefault="009E4FA4" w:rsidP="009E4FA4">
      <w:pPr>
        <w:pStyle w:val="a3"/>
        <w:widowControl/>
        <w:wordWrap/>
        <w:autoSpaceDE/>
        <w:spacing w:after="200" w:line="360" w:lineRule="auto"/>
        <w:ind w:firstLineChars="150" w:firstLine="360"/>
        <w:rPr>
          <w:rFonts w:ascii="Times New Roman" w:eastAsia="바탕" w:hAnsi="Times New Roman" w:cs="Times New Roman"/>
          <w:sz w:val="24"/>
          <w:szCs w:val="24"/>
          <w:shd w:val="clear" w:color="auto" w:fill="FFFFFF"/>
        </w:rPr>
      </w:pPr>
      <w:r w:rsidRPr="009E4FA4">
        <w:rPr>
          <w:rFonts w:ascii="Times New Roman" w:eastAsia="바탕" w:hAnsi="Times New Roman" w:cs="Times New Roman"/>
          <w:sz w:val="24"/>
          <w:szCs w:val="24"/>
          <w:shd w:val="clear" w:color="auto" w:fill="FFFFFF"/>
        </w:rPr>
        <w:t xml:space="preserve">Angle resolved photoemission spectroscopy (ARPES) is a powerful tool that can directly and precisely visualize the electronic structure of solid. However, unlike other tools that can manipulate the phase of system through the application of external parameters such as magnetic/electric field or pressure, so </w:t>
      </w:r>
      <w:r w:rsidRPr="009E4FA4">
        <w:rPr>
          <w:rFonts w:ascii="Times New Roman" w:eastAsia="바탕" w:hAnsi="Times New Roman" w:cs="Times New Roman"/>
          <w:sz w:val="24"/>
          <w:szCs w:val="24"/>
          <w:shd w:val="clear" w:color="auto" w:fill="FFFFFF"/>
        </w:rPr>
        <w:t>far,</w:t>
      </w:r>
      <w:r w:rsidRPr="009E4FA4">
        <w:rPr>
          <w:rFonts w:ascii="Times New Roman" w:eastAsia="바탕" w:hAnsi="Times New Roman" w:cs="Times New Roman"/>
          <w:sz w:val="24"/>
          <w:szCs w:val="24"/>
          <w:shd w:val="clear" w:color="auto" w:fill="FFFFFF"/>
        </w:rPr>
        <w:t xml:space="preserve"> </w:t>
      </w:r>
      <w:r>
        <w:rPr>
          <w:rFonts w:ascii="Times New Roman" w:eastAsia="바탕" w:hAnsi="Times New Roman" w:cs="Times New Roman"/>
          <w:sz w:val="24"/>
          <w:szCs w:val="24"/>
          <w:shd w:val="clear" w:color="auto" w:fill="FFFFFF"/>
        </w:rPr>
        <w:t xml:space="preserve">the only </w:t>
      </w:r>
      <w:r w:rsidRPr="009E4FA4">
        <w:rPr>
          <w:rFonts w:ascii="Times New Roman" w:eastAsia="바탕" w:hAnsi="Times New Roman" w:cs="Times New Roman"/>
          <w:sz w:val="24"/>
          <w:szCs w:val="24"/>
          <w:shd w:val="clear" w:color="auto" w:fill="FFFFFF"/>
        </w:rPr>
        <w:t xml:space="preserve">allowed external parameter for ARPES is the temperature. A recent technique, surface electron doping </w:t>
      </w:r>
      <w:r>
        <w:rPr>
          <w:rFonts w:ascii="Times New Roman" w:eastAsia="바탕" w:hAnsi="Times New Roman" w:cs="Times New Roman"/>
          <w:sz w:val="24"/>
          <w:szCs w:val="24"/>
          <w:shd w:val="clear" w:color="auto" w:fill="FFFFFF"/>
        </w:rPr>
        <w:t>can introduce an a</w:t>
      </w:r>
      <w:r w:rsidRPr="009E4FA4">
        <w:rPr>
          <w:rFonts w:ascii="Times New Roman" w:eastAsia="바탕" w:hAnsi="Times New Roman" w:cs="Times New Roman"/>
          <w:sz w:val="24"/>
          <w:szCs w:val="24"/>
          <w:shd w:val="clear" w:color="auto" w:fill="FFFFFF"/>
        </w:rPr>
        <w:t xml:space="preserve">dditional parameter, in-situ doping control </w:t>
      </w:r>
      <w:r>
        <w:rPr>
          <w:rFonts w:ascii="Times New Roman" w:eastAsia="바탕" w:hAnsi="Times New Roman" w:cs="Times New Roman"/>
          <w:sz w:val="24"/>
          <w:szCs w:val="24"/>
          <w:shd w:val="clear" w:color="auto" w:fill="FFFFFF"/>
        </w:rPr>
        <w:t>which can extend</w:t>
      </w:r>
      <w:r w:rsidRPr="009E4FA4">
        <w:rPr>
          <w:rFonts w:ascii="Times New Roman" w:eastAsia="바탕" w:hAnsi="Times New Roman" w:cs="Times New Roman"/>
          <w:sz w:val="24"/>
          <w:szCs w:val="24"/>
          <w:shd w:val="clear" w:color="auto" w:fill="FFFFFF"/>
        </w:rPr>
        <w:t xml:space="preserve"> the functionality</w:t>
      </w:r>
      <w:r>
        <w:rPr>
          <w:rFonts w:ascii="Times New Roman" w:eastAsia="바탕" w:hAnsi="Times New Roman" w:cs="Times New Roman"/>
          <w:sz w:val="24"/>
          <w:szCs w:val="24"/>
          <w:shd w:val="clear" w:color="auto" w:fill="FFFFFF"/>
        </w:rPr>
        <w:t xml:space="preserve"> of ARPES. Distinct from conventional bulk doping, surface electron doping</w:t>
      </w:r>
      <w:r w:rsidRPr="009E4FA4">
        <w:rPr>
          <w:rFonts w:ascii="Times New Roman" w:eastAsia="바탕" w:hAnsi="Times New Roman" w:cs="Times New Roman"/>
          <w:sz w:val="24"/>
          <w:szCs w:val="24"/>
          <w:shd w:val="clear" w:color="auto" w:fill="FFFFFF"/>
        </w:rPr>
        <w:t xml:space="preserve"> provides </w:t>
      </w:r>
      <w:r w:rsidR="00F162E2">
        <w:rPr>
          <w:rFonts w:ascii="Times New Roman" w:eastAsia="바탕" w:hAnsi="Times New Roman" w:cs="Times New Roman"/>
          <w:sz w:val="24"/>
          <w:szCs w:val="24"/>
          <w:shd w:val="clear" w:color="auto" w:fill="FFFFFF"/>
        </w:rPr>
        <w:t xml:space="preserve">a </w:t>
      </w:r>
      <w:r>
        <w:rPr>
          <w:rFonts w:ascii="Times New Roman" w:eastAsia="바탕" w:hAnsi="Times New Roman" w:cs="Times New Roman"/>
          <w:sz w:val="24"/>
          <w:szCs w:val="24"/>
          <w:shd w:val="clear" w:color="auto" w:fill="FFFFFF"/>
        </w:rPr>
        <w:t xml:space="preserve">clean </w:t>
      </w:r>
      <w:r w:rsidR="00F162E2">
        <w:rPr>
          <w:rFonts w:ascii="Times New Roman" w:eastAsia="바탕" w:hAnsi="Times New Roman" w:cs="Times New Roman"/>
          <w:sz w:val="24"/>
          <w:szCs w:val="24"/>
          <w:shd w:val="clear" w:color="auto" w:fill="FFFFFF"/>
        </w:rPr>
        <w:t>electron</w:t>
      </w:r>
      <w:r>
        <w:rPr>
          <w:rFonts w:ascii="Times New Roman" w:eastAsia="바탕" w:hAnsi="Times New Roman" w:cs="Times New Roman"/>
          <w:sz w:val="24"/>
          <w:szCs w:val="24"/>
          <w:shd w:val="clear" w:color="auto" w:fill="FFFFFF"/>
        </w:rPr>
        <w:t xml:space="preserve"> doping</w:t>
      </w:r>
      <w:r w:rsidR="00F162E2">
        <w:rPr>
          <w:rFonts w:ascii="Times New Roman" w:eastAsia="바탕" w:hAnsi="Times New Roman" w:cs="Times New Roman"/>
          <w:sz w:val="24"/>
          <w:szCs w:val="24"/>
          <w:shd w:val="clear" w:color="auto" w:fill="FFFFFF"/>
        </w:rPr>
        <w:t xml:space="preserve"> with negligible effect on the lattice</w:t>
      </w:r>
      <w:r>
        <w:rPr>
          <w:rFonts w:ascii="Times New Roman" w:eastAsia="바탕" w:hAnsi="Times New Roman" w:cs="Times New Roman"/>
          <w:sz w:val="24"/>
          <w:szCs w:val="24"/>
          <w:shd w:val="clear" w:color="auto" w:fill="FFFFFF"/>
        </w:rPr>
        <w:t xml:space="preserve">, therefore serves </w:t>
      </w:r>
      <w:r w:rsidRPr="009E4FA4">
        <w:rPr>
          <w:rFonts w:ascii="Times New Roman" w:eastAsia="바탕" w:hAnsi="Times New Roman" w:cs="Times New Roman"/>
          <w:sz w:val="24"/>
          <w:szCs w:val="24"/>
          <w:shd w:val="clear" w:color="auto" w:fill="FFFFFF"/>
        </w:rPr>
        <w:t xml:space="preserve">new playground to study the emerging phenomena in the doped strongly correlated system. In this talk, I will present the demonstrating results of such in-situ doping control. From the evolution of highly unconventional metallic state in Mott insulating </w:t>
      </w:r>
      <w:proofErr w:type="spellStart"/>
      <w:r w:rsidR="00F362A8">
        <w:rPr>
          <w:rFonts w:ascii="Times New Roman" w:eastAsia="바탕" w:hAnsi="Times New Roman" w:cs="Times New Roman"/>
          <w:sz w:val="24"/>
          <w:szCs w:val="24"/>
          <w:shd w:val="clear" w:color="auto" w:fill="FFFFFF"/>
        </w:rPr>
        <w:t>iridate</w:t>
      </w:r>
      <w:proofErr w:type="spellEnd"/>
      <w:r w:rsidR="00F362A8">
        <w:rPr>
          <w:rFonts w:ascii="Times New Roman" w:eastAsia="바탕" w:hAnsi="Times New Roman" w:cs="Times New Roman"/>
          <w:sz w:val="24"/>
          <w:szCs w:val="24"/>
          <w:shd w:val="clear" w:color="auto" w:fill="FFFFFF"/>
        </w:rPr>
        <w:t xml:space="preserve"> </w:t>
      </w:r>
      <w:bookmarkStart w:id="0" w:name="_GoBack"/>
      <w:bookmarkEnd w:id="0"/>
      <w:r w:rsidRPr="009E4FA4">
        <w:rPr>
          <w:rFonts w:ascii="Times New Roman" w:eastAsia="바탕" w:hAnsi="Times New Roman" w:cs="Times New Roman"/>
          <w:sz w:val="24"/>
          <w:szCs w:val="24"/>
          <w:shd w:val="clear" w:color="auto" w:fill="FFFFFF"/>
        </w:rPr>
        <w:t>to enhanced superconductivity in surface doped iron-based superconductor, the power of in-situ doping control in studying the correlated phenomena will be discussed.</w:t>
      </w:r>
    </w:p>
    <w:p w14:paraId="6E5B86CF" w14:textId="77777777" w:rsidR="00D73ADC" w:rsidRPr="009E4FA4" w:rsidRDefault="00F362A8">
      <w:pPr>
        <w:rPr>
          <w:rFonts w:ascii="Times New Roman" w:hAnsi="Times New Roman" w:cs="Times New Roman"/>
        </w:rPr>
      </w:pPr>
    </w:p>
    <w:sectPr w:rsidR="00D73ADC" w:rsidRPr="009E4FA4" w:rsidSect="006D44F8">
      <w:pgSz w:w="12240" w:h="15840"/>
      <w:pgMar w:top="1985" w:right="1701" w:bottom="1701" w:left="1701" w:header="851" w:footer="992" w:gutter="0"/>
      <w:cols w:space="425"/>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charset w:val="81"/>
    <w:family w:val="auto"/>
    <w:pitch w:val="variable"/>
    <w:sig w:usb0="9000002F" w:usb1="29D77CFB" w:usb2="00000012" w:usb3="00000000" w:csb0="00080001" w:csb1="00000000"/>
  </w:font>
  <w:font w:name="Times New Roman">
    <w:panose1 w:val="02020603050405020304"/>
    <w:charset w:val="00"/>
    <w:family w:val="auto"/>
    <w:pitch w:val="variable"/>
    <w:sig w:usb0="E0002AEF" w:usb1="C0007841" w:usb2="00000009" w:usb3="00000000" w:csb0="000001FF" w:csb1="00000000"/>
  </w:font>
  <w:font w:name="바탕">
    <w:charset w:val="81"/>
    <w:family w:val="auto"/>
    <w:pitch w:val="variable"/>
    <w:sig w:usb0="B00002AF" w:usb1="69D77CFB" w:usb2="00000030" w:usb3="00000000" w:csb0="0008009F" w:csb1="00000000"/>
  </w:font>
  <w:font w:name="굴림">
    <w:charset w:val="81"/>
    <w:family w:val="auto"/>
    <w:pitch w:val="variable"/>
    <w:sig w:usb0="B00002AF" w:usb1="69D77CFB" w:usb2="00000030" w:usb3="00000000" w:csb0="000800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bordersDoNotSurroundHeader/>
  <w:bordersDoNotSurroundFooter/>
  <w:proofState w:spelling="clean" w:grammar="clean"/>
  <w:defaultTabStop w:val="800"/>
  <w:drawingGridVerticalSpacing w:val="200"/>
  <w:displayHorizontalDrawingGridEvery w:val="0"/>
  <w:displayVerticalDrawingGridEvery w:val="2"/>
  <w:noPunctuationKerning/>
  <w:characterSpacingControl w:val="doNotCompress"/>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FA4"/>
    <w:rsid w:val="001A098E"/>
    <w:rsid w:val="001C3346"/>
    <w:rsid w:val="002A15E3"/>
    <w:rsid w:val="003B12C8"/>
    <w:rsid w:val="006D44F8"/>
    <w:rsid w:val="009E4FA4"/>
    <w:rsid w:val="00A804BB"/>
    <w:rsid w:val="00BD0B6A"/>
    <w:rsid w:val="00F162E2"/>
    <w:rsid w:val="00F362A8"/>
  </w:rsids>
  <m:mathPr>
    <m:mathFont m:val="Cambria Math"/>
    <m:brkBin m:val="before"/>
    <m:brkBinSub m:val="--"/>
    <m:smallFrac m:val="0"/>
    <m:dispDef/>
    <m:lMargin m:val="0"/>
    <m:rMargin m:val="0"/>
    <m:defJc m:val="centerGroup"/>
    <m:wrapIndent m:val="1440"/>
    <m:intLim m:val="subSup"/>
    <m:naryLim m:val="undOvr"/>
  </m:mathPr>
  <w:themeFontLang w:val="en-US" w:eastAsia="ko-KR" w:bidi="x-none"/>
  <w:clrSchemeMapping w:bg1="light1" w:t1="dark1" w:bg2="light2" w:t2="dark2" w:accent1="accent1" w:accent2="accent2" w:accent3="accent3" w:accent4="accent4" w:accent5="accent5" w:accent6="accent6" w:hyperlink="hyperlink" w:followedHyperlink="followedHyperlink"/>
  <w:decimalSymbol w:val="."/>
  <w:listSeparator w:val=","/>
  <w14:docId w14:val="1F97082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ko-KR"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9E4FA4"/>
    <w:pPr>
      <w:spacing w:after="200"/>
    </w:pPr>
    <w:rPr>
      <w:rFonts w:eastAsia="바탕"/>
      <w:kern w:val="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9E4FA4"/>
    <w:pPr>
      <w:widowControl w:val="0"/>
      <w:shd w:val="clear" w:color="auto" w:fill="FFFFFF"/>
      <w:wordWrap w:val="0"/>
      <w:autoSpaceDE w:val="0"/>
      <w:autoSpaceDN w:val="0"/>
      <w:snapToGrid w:val="0"/>
      <w:spacing w:after="0" w:line="384" w:lineRule="auto"/>
      <w:jc w:val="both"/>
      <w:textAlignment w:val="baseline"/>
    </w:pPr>
    <w:rPr>
      <w:rFonts w:ascii="굴림" w:eastAsia="굴림" w:hAnsi="굴림" w:cs="굴림"/>
      <w:color w:val="000000"/>
      <w:sz w:val="20"/>
      <w:szCs w:val="20"/>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200</Words>
  <Characters>1141</Characters>
  <Application>Microsoft Macintosh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1339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Yeongkwan Kim</dc:creator>
  <cp:keywords/>
  <dc:description/>
  <cp:lastModifiedBy>Yeongkwan Kim</cp:lastModifiedBy>
  <cp:revision>1</cp:revision>
  <dcterms:created xsi:type="dcterms:W3CDTF">2019-05-13T01:05:00Z</dcterms:created>
  <dcterms:modified xsi:type="dcterms:W3CDTF">2019-05-13T01:14:00Z</dcterms:modified>
</cp:coreProperties>
</file>